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CEB8" w14:textId="77777777" w:rsidR="00076BB1" w:rsidRPr="003C4FF4" w:rsidRDefault="003C4FF4" w:rsidP="003C4FF4">
      <w:pPr>
        <w:jc w:val="center"/>
        <w:rPr>
          <w:b/>
          <w:sz w:val="32"/>
          <w:szCs w:val="32"/>
        </w:rPr>
      </w:pPr>
      <w:r w:rsidRPr="003C4FF4">
        <w:rPr>
          <w:b/>
          <w:sz w:val="32"/>
          <w:szCs w:val="32"/>
        </w:rPr>
        <w:t>LOS ANGELES HARBOR COLLEGE</w:t>
      </w:r>
    </w:p>
    <w:p w14:paraId="568754F7" w14:textId="77777777" w:rsidR="003C4FF4" w:rsidRPr="003C4FF4" w:rsidRDefault="003C4FF4" w:rsidP="003C4FF4">
      <w:pPr>
        <w:jc w:val="center"/>
        <w:rPr>
          <w:b/>
          <w:i/>
          <w:sz w:val="32"/>
          <w:szCs w:val="32"/>
        </w:rPr>
      </w:pPr>
      <w:r w:rsidRPr="003C4FF4">
        <w:rPr>
          <w:b/>
          <w:i/>
          <w:sz w:val="32"/>
          <w:szCs w:val="32"/>
        </w:rPr>
        <w:t>Associate Degree Nursing Program</w:t>
      </w:r>
    </w:p>
    <w:p w14:paraId="20D365B1" w14:textId="77777777" w:rsidR="003C4FF4" w:rsidRDefault="003C4FF4"/>
    <w:p w14:paraId="68F10899" w14:textId="77777777" w:rsidR="003C4FF4" w:rsidRPr="003C4FF4" w:rsidRDefault="003C4FF4" w:rsidP="003C4FF4">
      <w:pPr>
        <w:jc w:val="center"/>
        <w:rPr>
          <w:b/>
        </w:rPr>
      </w:pPr>
      <w:r w:rsidRPr="003C4FF4">
        <w:rPr>
          <w:b/>
        </w:rPr>
        <w:t>Nursing N339</w:t>
      </w:r>
    </w:p>
    <w:p w14:paraId="01E3B27F" w14:textId="77777777" w:rsidR="003C4FF4" w:rsidRPr="003C4FF4" w:rsidRDefault="003C4FF4" w:rsidP="003C4FF4">
      <w:pPr>
        <w:jc w:val="center"/>
        <w:rPr>
          <w:b/>
        </w:rPr>
      </w:pPr>
      <w:r w:rsidRPr="003C4FF4">
        <w:rPr>
          <w:b/>
        </w:rPr>
        <w:t xml:space="preserve">Nursing Process and Practice in the Care of the </w:t>
      </w:r>
      <w:proofErr w:type="spellStart"/>
      <w:r w:rsidRPr="003C4FF4">
        <w:rPr>
          <w:b/>
        </w:rPr>
        <w:t>Gerontologic</w:t>
      </w:r>
      <w:proofErr w:type="spellEnd"/>
      <w:r w:rsidRPr="003C4FF4">
        <w:rPr>
          <w:b/>
        </w:rPr>
        <w:t xml:space="preserve"> Patient</w:t>
      </w:r>
    </w:p>
    <w:p w14:paraId="17436E9B" w14:textId="77777777" w:rsidR="003C4FF4" w:rsidRDefault="003C4FF4" w:rsidP="003C4FF4">
      <w:pPr>
        <w:jc w:val="center"/>
        <w:rPr>
          <w:sz w:val="22"/>
        </w:rPr>
      </w:pPr>
      <w:proofErr w:type="spellStart"/>
      <w:r>
        <w:rPr>
          <w:sz w:val="22"/>
        </w:rPr>
        <w:t>Tablowski</w:t>
      </w:r>
      <w:proofErr w:type="spellEnd"/>
      <w:r>
        <w:rPr>
          <w:sz w:val="22"/>
        </w:rPr>
        <w:t xml:space="preserve">, Patricia A. (2014).  </w:t>
      </w:r>
      <w:r>
        <w:rPr>
          <w:i/>
          <w:sz w:val="22"/>
        </w:rPr>
        <w:t>Gerontological n</w:t>
      </w:r>
      <w:r w:rsidRPr="0000040E">
        <w:rPr>
          <w:i/>
          <w:sz w:val="22"/>
        </w:rPr>
        <w:t xml:space="preserve">ursing </w:t>
      </w:r>
      <w:r>
        <w:rPr>
          <w:i/>
          <w:sz w:val="22"/>
        </w:rPr>
        <w:t>(</w:t>
      </w:r>
      <w:r w:rsidRPr="0000040E">
        <w:rPr>
          <w:i/>
          <w:sz w:val="22"/>
        </w:rPr>
        <w:t>3</w:t>
      </w:r>
      <w:r w:rsidRPr="0000040E">
        <w:rPr>
          <w:i/>
          <w:sz w:val="22"/>
          <w:vertAlign w:val="superscript"/>
        </w:rPr>
        <w:t>nd</w:t>
      </w:r>
      <w:r>
        <w:rPr>
          <w:i/>
          <w:sz w:val="22"/>
        </w:rPr>
        <w:t xml:space="preserve"> ed.)</w:t>
      </w:r>
      <w:r w:rsidRPr="0000040E">
        <w:rPr>
          <w:i/>
          <w:sz w:val="22"/>
        </w:rPr>
        <w:t>,</w:t>
      </w:r>
      <w:r>
        <w:rPr>
          <w:i/>
          <w:sz w:val="22"/>
        </w:rPr>
        <w:t xml:space="preserve"> </w:t>
      </w:r>
      <w:r>
        <w:rPr>
          <w:sz w:val="22"/>
        </w:rPr>
        <w:t>New Jersey:  Pearson/Prentice Hall.</w:t>
      </w:r>
    </w:p>
    <w:p w14:paraId="10F6FA32" w14:textId="77777777" w:rsidR="003C4FF4" w:rsidRDefault="003C4FF4"/>
    <w:p w14:paraId="6DE8F806" w14:textId="77777777" w:rsidR="003C4FF4" w:rsidRDefault="003C4FF4"/>
    <w:p w14:paraId="1D7FF04C" w14:textId="77777777" w:rsidR="003C4FF4" w:rsidRPr="003C4FF4" w:rsidRDefault="003C4FF4" w:rsidP="003C4FF4">
      <w:pPr>
        <w:jc w:val="center"/>
        <w:rPr>
          <w:b/>
          <w:i/>
          <w:sz w:val="28"/>
          <w:szCs w:val="28"/>
          <w:u w:val="single"/>
        </w:rPr>
      </w:pPr>
      <w:r w:rsidRPr="003C4FF4">
        <w:rPr>
          <w:b/>
          <w:i/>
          <w:sz w:val="28"/>
          <w:szCs w:val="28"/>
          <w:u w:val="single"/>
        </w:rPr>
        <w:t>Reading Assignment</w:t>
      </w:r>
    </w:p>
    <w:p w14:paraId="50325FA9" w14:textId="77777777" w:rsidR="003C4FF4" w:rsidRDefault="003C4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C4FF4" w14:paraId="079A918A" w14:textId="77777777" w:rsidTr="003C4FF4">
        <w:tc>
          <w:tcPr>
            <w:tcW w:w="6588" w:type="dxa"/>
          </w:tcPr>
          <w:p w14:paraId="378CBE3F" w14:textId="77777777" w:rsidR="003C4FF4" w:rsidRDefault="003C4FF4">
            <w:r>
              <w:t>Unit 1 – Home Health Self Study</w:t>
            </w:r>
          </w:p>
        </w:tc>
        <w:tc>
          <w:tcPr>
            <w:tcW w:w="6588" w:type="dxa"/>
          </w:tcPr>
          <w:p w14:paraId="2D6B4749" w14:textId="77777777" w:rsidR="003C4FF4" w:rsidRDefault="003C4FF4">
            <w:r>
              <w:t>Online- Read Home Health Self-Study Guide</w:t>
            </w:r>
          </w:p>
        </w:tc>
      </w:tr>
      <w:tr w:rsidR="003C4FF4" w14:paraId="2F155AFD" w14:textId="77777777" w:rsidTr="003C4FF4">
        <w:tc>
          <w:tcPr>
            <w:tcW w:w="6588" w:type="dxa"/>
          </w:tcPr>
          <w:p w14:paraId="4FCE22B0" w14:textId="77777777" w:rsidR="003C4FF4" w:rsidRDefault="003C4FF4">
            <w:r>
              <w:t>Unit 2 – IV Therapy</w:t>
            </w:r>
          </w:p>
        </w:tc>
        <w:tc>
          <w:tcPr>
            <w:tcW w:w="6588" w:type="dxa"/>
          </w:tcPr>
          <w:p w14:paraId="3215A5B0" w14:textId="77777777" w:rsidR="003C4FF4" w:rsidRDefault="003C4FF4">
            <w:r>
              <w:t xml:space="preserve">Online – Read Unit </w:t>
            </w:r>
            <w:r w:rsidR="009C6ACA">
              <w:t>II Intravenous Instructional Unit</w:t>
            </w:r>
          </w:p>
          <w:p w14:paraId="03820C0F" w14:textId="77777777" w:rsidR="009C6ACA" w:rsidRPr="009C6ACA" w:rsidRDefault="009C6ACA" w:rsidP="009C6ACA">
            <w:pPr>
              <w:tabs>
                <w:tab w:val="left" w:pos="766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Perry &amp; Potter, (2012).  </w:t>
            </w:r>
            <w:r>
              <w:rPr>
                <w:rFonts w:ascii="Arial" w:hAnsi="Arial" w:cs="Arial"/>
                <w:sz w:val="22"/>
                <w:u w:val="single"/>
              </w:rPr>
              <w:t xml:space="preserve">Clinical Nursing Skills &amp; </w:t>
            </w:r>
            <w:r>
              <w:rPr>
                <w:rFonts w:ascii="Arial" w:hAnsi="Arial" w:cs="Arial"/>
                <w:sz w:val="22"/>
              </w:rPr>
              <w:t>Techniques, 8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ed</w:t>
            </w:r>
            <w:r>
              <w:rPr>
                <w:rFonts w:ascii="Arial" w:hAnsi="Arial" w:cs="Arial"/>
                <w:sz w:val="22"/>
                <w:u w:val="single"/>
              </w:rPr>
              <w:t>.</w:t>
            </w:r>
            <w:r>
              <w:rPr>
                <w:rFonts w:ascii="Arial" w:hAnsi="Arial" w:cs="Arial"/>
                <w:sz w:val="22"/>
              </w:rPr>
              <w:t>, Elsevier Mosby:  PA.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Chapter 28.</w:t>
            </w:r>
          </w:p>
        </w:tc>
      </w:tr>
      <w:tr w:rsidR="003C4FF4" w14:paraId="23965EE0" w14:textId="77777777" w:rsidTr="003C4FF4">
        <w:tc>
          <w:tcPr>
            <w:tcW w:w="6588" w:type="dxa"/>
          </w:tcPr>
          <w:p w14:paraId="615076F2" w14:textId="77777777" w:rsidR="003C4FF4" w:rsidRDefault="003C4FF4">
            <w:r>
              <w:t>Unit 3</w:t>
            </w:r>
          </w:p>
        </w:tc>
        <w:tc>
          <w:tcPr>
            <w:tcW w:w="6588" w:type="dxa"/>
          </w:tcPr>
          <w:p w14:paraId="66F0165A" w14:textId="77777777" w:rsidR="003C4FF4" w:rsidRDefault="003C4FF4">
            <w:r>
              <w:t>Chapters 1-4</w:t>
            </w:r>
          </w:p>
        </w:tc>
      </w:tr>
      <w:tr w:rsidR="003C4FF4" w14:paraId="5A362642" w14:textId="77777777" w:rsidTr="003C4FF4">
        <w:tc>
          <w:tcPr>
            <w:tcW w:w="6588" w:type="dxa"/>
          </w:tcPr>
          <w:p w14:paraId="5AC28B98" w14:textId="77777777" w:rsidR="003C4FF4" w:rsidRDefault="003C4FF4">
            <w:r>
              <w:t xml:space="preserve">Unit 4 </w:t>
            </w:r>
          </w:p>
        </w:tc>
        <w:tc>
          <w:tcPr>
            <w:tcW w:w="6588" w:type="dxa"/>
          </w:tcPr>
          <w:p w14:paraId="74722659" w14:textId="77777777" w:rsidR="003C4FF4" w:rsidRDefault="003C4FF4">
            <w:r>
              <w:t xml:space="preserve">Chapters 5-11 and 17 Sexuality (463-467) </w:t>
            </w:r>
          </w:p>
        </w:tc>
      </w:tr>
      <w:tr w:rsidR="003C4FF4" w14:paraId="171A02B9" w14:textId="77777777" w:rsidTr="003C4FF4">
        <w:tc>
          <w:tcPr>
            <w:tcW w:w="6588" w:type="dxa"/>
          </w:tcPr>
          <w:p w14:paraId="6A668A9D" w14:textId="77777777" w:rsidR="003C4FF4" w:rsidRDefault="003C4FF4">
            <w:r>
              <w:t>Unit 5</w:t>
            </w:r>
          </w:p>
        </w:tc>
        <w:tc>
          <w:tcPr>
            <w:tcW w:w="6588" w:type="dxa"/>
          </w:tcPr>
          <w:p w14:paraId="7AE0A4AA" w14:textId="77777777" w:rsidR="003C4FF4" w:rsidRDefault="003C4FF4">
            <w:r>
              <w:t>Chapters 12-24</w:t>
            </w:r>
          </w:p>
        </w:tc>
      </w:tr>
    </w:tbl>
    <w:p w14:paraId="5BE73B83" w14:textId="77777777" w:rsidR="003C4FF4" w:rsidRDefault="003C4FF4"/>
    <w:p w14:paraId="50E2F54B" w14:textId="77777777" w:rsidR="003C4FF4" w:rsidRDefault="003C4FF4"/>
    <w:p w14:paraId="2DE91CE2" w14:textId="77777777" w:rsidR="003C4FF4" w:rsidRDefault="003C4FF4">
      <w:bookmarkStart w:id="0" w:name="_GoBack"/>
      <w:bookmarkEnd w:id="0"/>
    </w:p>
    <w:p w14:paraId="6305CD63" w14:textId="77777777" w:rsidR="003C4FF4" w:rsidRDefault="00771AA6">
      <w:r>
        <w:rPr>
          <w:noProof/>
        </w:rPr>
        <w:drawing>
          <wp:inline distT="0" distB="0" distL="0" distR="0" wp14:anchorId="70A52D26" wp14:editId="0BC1F103">
            <wp:extent cx="1677601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1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7AA47" wp14:editId="1A5C2363">
            <wp:extent cx="1625600" cy="1384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64C47" wp14:editId="61692C4A">
            <wp:extent cx="1600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4ED53" wp14:editId="75A145D7">
            <wp:extent cx="2314377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77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FF4" w:rsidSect="003C4F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C9E"/>
    <w:multiLevelType w:val="hybridMultilevel"/>
    <w:tmpl w:val="409044A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1B46C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4"/>
    <w:rsid w:val="00076BB1"/>
    <w:rsid w:val="003C4FF4"/>
    <w:rsid w:val="00771AA6"/>
    <w:rsid w:val="009C6ACA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3E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4F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C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4F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C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Moore</dc:creator>
  <cp:keywords/>
  <dc:description/>
  <cp:lastModifiedBy>Edie Moore</cp:lastModifiedBy>
  <cp:revision>2</cp:revision>
  <dcterms:created xsi:type="dcterms:W3CDTF">2015-10-07T20:00:00Z</dcterms:created>
  <dcterms:modified xsi:type="dcterms:W3CDTF">2016-05-29T20:54:00Z</dcterms:modified>
</cp:coreProperties>
</file>